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7DB" w:rsidRPr="003D37DB" w:rsidRDefault="003D37DB" w:rsidP="003D37DB">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rPr>
      </w:pPr>
      <w:bookmarkStart w:id="0" w:name="_Hlk162306808"/>
      <w:r w:rsidRPr="003D37DB">
        <w:rPr>
          <w:rFonts w:ascii="Times New Roman" w:eastAsia="Times New Roman" w:hAnsi="Times New Roman" w:cs="Times New Roman"/>
          <w:b/>
          <w:bCs/>
        </w:rPr>
        <w:t>КРАТКОЕ НЕТЕХНИЧЕСКОЕ РЕЗЮМЕ</w:t>
      </w:r>
    </w:p>
    <w:p w:rsidR="003D37DB" w:rsidRDefault="001A0546" w:rsidP="003D37DB">
      <w:pPr>
        <w:widowControl w:val="0"/>
        <w:autoSpaceDE w:val="0"/>
        <w:autoSpaceDN w:val="0"/>
        <w:spacing w:after="0" w:line="240" w:lineRule="auto"/>
        <w:ind w:firstLine="567"/>
        <w:jc w:val="both"/>
        <w:rPr>
          <w:rFonts w:ascii="Times New Roman" w:eastAsia="Times New Roman" w:hAnsi="Times New Roman" w:cs="Times New Roman"/>
          <w:bCs/>
        </w:rPr>
      </w:pPr>
      <w:r>
        <w:rPr>
          <w:rFonts w:ascii="Times New Roman" w:eastAsia="Times New Roman" w:hAnsi="Times New Roman" w:cs="Times New Roman"/>
          <w:bCs/>
        </w:rPr>
        <w:t>Результаты</w:t>
      </w:r>
      <w:r w:rsidRPr="001A0546">
        <w:rPr>
          <w:rFonts w:ascii="Times New Roman" w:eastAsia="Times New Roman" w:hAnsi="Times New Roman" w:cs="Times New Roman"/>
          <w:bCs/>
        </w:rPr>
        <w:t xml:space="preserve"> для получения Экологического Разрешения на воздействие для контрактной территории ТОО «Кен-Ай-Ойл Кызылорда» на 2025</w:t>
      </w:r>
      <w:r w:rsidR="00947E49">
        <w:rPr>
          <w:rFonts w:ascii="Times New Roman" w:eastAsia="Times New Roman" w:hAnsi="Times New Roman" w:cs="Times New Roman"/>
          <w:bCs/>
        </w:rPr>
        <w:t>-2026</w:t>
      </w:r>
      <w:r w:rsidRPr="001A0546">
        <w:rPr>
          <w:rFonts w:ascii="Times New Roman" w:eastAsia="Times New Roman" w:hAnsi="Times New Roman" w:cs="Times New Roman"/>
          <w:bCs/>
        </w:rPr>
        <w:t xml:space="preserve"> год</w:t>
      </w:r>
      <w:r w:rsidR="00947E49">
        <w:rPr>
          <w:rFonts w:ascii="Times New Roman" w:eastAsia="Times New Roman" w:hAnsi="Times New Roman" w:cs="Times New Roman"/>
          <w:bCs/>
        </w:rPr>
        <w:t xml:space="preserve">ы </w:t>
      </w:r>
      <w:r w:rsidRPr="001A0546">
        <w:rPr>
          <w:rFonts w:ascii="Times New Roman" w:eastAsia="Times New Roman" w:hAnsi="Times New Roman" w:cs="Times New Roman"/>
          <w:bCs/>
        </w:rPr>
        <w:t>(проектные документы: Проект нормативов допустимых выбросов (НДВ), Проект Программы управления отходами (ПУО), Проект программы производственного экологического контроля (ПЭК), Проект плана природоохранных мероприятий(ППМ)</w:t>
      </w:r>
      <w:r w:rsidR="003D37DB" w:rsidRPr="003D37DB">
        <w:rPr>
          <w:rFonts w:ascii="Times New Roman" w:eastAsia="Times New Roman" w:hAnsi="Times New Roman" w:cs="Times New Roman"/>
          <w:bCs/>
        </w:rPr>
        <w:t>» показывают, что: выполненные расчеты рассеивания по веществам источников выбросов, зона загрязнения не выходит за область воздействия. Воздействие на воздушный бассейн квалифицируется как незначительное (существующее и проектируемое положение), степень опасности для здоровья населения – допустимая.</w:t>
      </w:r>
    </w:p>
    <w:p w:rsidR="008F1AD4"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ТОО «Кен-Ай-Ойл-Кызылорда», г. Кызылорда, пос. Тасбугет, ул. Мустафа Шокая, 9. Недропользователь осуществляет работы согласно Дополнения № 5 (государственный регистрационный номер 4626-УВС от «29» июня 2018 г.) к Контракту   № 1529 от «15» октября 2004 г. на разведку УВС в пределах блоков ХХХ-38 (частично) и ХХХ-39 (частично), период которого действует до «15» октября 2022 г. Контрактная территория расположена в пределах Сырдарьинского района Кызылординской области Республики Казахстан.</w:t>
      </w:r>
    </w:p>
    <w:p w:rsidR="001A0546" w:rsidRPr="001A0546" w:rsidRDefault="001A0546" w:rsidP="001A0546">
      <w:pPr>
        <w:widowControl w:val="0"/>
        <w:autoSpaceDE w:val="0"/>
        <w:autoSpaceDN w:val="0"/>
        <w:spacing w:after="0" w:line="240" w:lineRule="auto"/>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drawing>
          <wp:inline distT="0" distB="0" distL="0" distR="0">
            <wp:extent cx="3807280" cy="4500438"/>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7385" cy="4500562"/>
                    </a:xfrm>
                    <a:prstGeom prst="rect">
                      <a:avLst/>
                    </a:prstGeom>
                    <a:noFill/>
                    <a:ln>
                      <a:noFill/>
                    </a:ln>
                  </pic:spPr>
                </pic:pic>
              </a:graphicData>
            </a:graphic>
          </wp:inline>
        </w:drawing>
      </w:r>
    </w:p>
    <w:p w:rsidR="003D37DB" w:rsidRPr="003D37DB" w:rsidRDefault="003D37DB" w:rsidP="001A0546">
      <w:pPr>
        <w:widowControl w:val="0"/>
        <w:tabs>
          <w:tab w:val="left" w:pos="1210"/>
        </w:tabs>
        <w:autoSpaceDE w:val="0"/>
        <w:autoSpaceDN w:val="0"/>
        <w:spacing w:after="0" w:line="240" w:lineRule="auto"/>
        <w:ind w:left="281"/>
        <w:jc w:val="center"/>
        <w:outlineLvl w:val="2"/>
        <w:rPr>
          <w:rFonts w:ascii="Times New Roman" w:eastAsia="Times New Roman" w:hAnsi="Times New Roman" w:cs="Times New Roman"/>
          <w:b/>
          <w:bCs/>
        </w:rPr>
      </w:pPr>
      <w:r w:rsidRPr="003D37DB">
        <w:rPr>
          <w:rFonts w:ascii="Times New Roman" w:eastAsia="Times New Roman" w:hAnsi="Times New Roman" w:cs="Times New Roman"/>
          <w:b/>
          <w:bCs/>
        </w:rPr>
        <w:t xml:space="preserve">Рисунок 1. Обзорная карта </w:t>
      </w:r>
    </w:p>
    <w:p w:rsidR="001A0546" w:rsidRPr="001A0546" w:rsidRDefault="001A0546" w:rsidP="001A0546">
      <w:pPr>
        <w:widowControl w:val="0"/>
        <w:numPr>
          <w:ilvl w:val="0"/>
          <w:numId w:val="1"/>
        </w:numPr>
        <w:autoSpaceDE w:val="0"/>
        <w:autoSpaceDN w:val="0"/>
        <w:spacing w:after="0" w:line="240" w:lineRule="auto"/>
        <w:ind w:left="0" w:firstLine="709"/>
        <w:jc w:val="both"/>
        <w:rPr>
          <w:rFonts w:ascii="Times New Roman" w:eastAsia="Calibri" w:hAnsi="Times New Roman" w:cs="Times New Roman"/>
        </w:rPr>
      </w:pPr>
      <w:r w:rsidRPr="001A0546">
        <w:rPr>
          <w:rFonts w:ascii="Times New Roman" w:eastAsia="Calibri" w:hAnsi="Times New Roman" w:cs="Times New Roman"/>
        </w:rPr>
        <w:t xml:space="preserve">Контрактная территория представляет собой два блока: Западный (19х3,5-9 км) и Восточный (9х19 км), соединенные широтной полосой размерами 14х3,5 км в южной части территории, общая площадь контрактной территории составляет 312.3 км². </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Расстояние до областного центра г. Кызылорда от контрактной территории равно 120 км и до г. Жезказган к северо-востоку - 280 км.</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Западная часть контрактной территории граничит с месторождениями Бектас, Аксай. Восточная часть контрактной территории граничит с месторождениями Акшабулак. Северо-восточнее контрактной территории в 70 км расположено крупное разрабатываемое месторождение Кумколь. От месторождения Кумколь до г. Кызылорда проложена асфальтированная дорога. Остальные дороги на площади работ частично гравийным насыпом и грунтовые.</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Район относится к пустынным и полупустынным зонам Центрального Казахстана с типичным для них растительным и животным миром. Абсолютные отметки поверхности варьируют от 130 м до 190м.</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lastRenderedPageBreak/>
        <w:t>Водные артерии на площади отсутствуют, имеются, только артезианские скважины дебитом от 5 до 15 л/сек. и минерализацией до 4 г/л., пробуренные Кызылординской гидрогеологической экспедицией для водоснабжения отгонного животноводства.</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Гидросеть и поверхностные источники водоснабжения отсутствуют. Источниками водоснабжения являются артезианские скважины, имеющие дебит от 5 до 15 л/сек, с минерализацией до 4 г/л.</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Климат района резко континентальный, сухой. Среднегодовое количество осадков не превышает 120-150 мм, основное количество осадков выпадает в зимне-весенний период. Температура воздуха зимой в среднем минус» 15 оС (до «минус» 40 оС), летом – «плюс»            27 оС (до «плюс» 43 оС).</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Район относится к пустынным и полупустынным зонам, с типичной для них растительностью и животным миром. Для района характерны сильные ветры: летом – западные, юго-западные, в остальное время года северные и северо-восточные.</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 xml:space="preserve">Источники электроснабжения отсутствуют. Электричество обеспечивается автономными электростанциями, работающими на дизельном топливе, они же являются источниками теплоснабжения. </w:t>
      </w:r>
    </w:p>
    <w:p w:rsidR="001A0546" w:rsidRPr="001A0546"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От месторождения Кумколь до г. Кызылорда проложена асфальтированная дорога. Остальные дороги на площади работ грунтовые, проходимые автотранспортом в летне-осенний период, в периоды распутицы и зимнее время проезд затруднен.</w:t>
      </w:r>
    </w:p>
    <w:p w:rsidR="008F1AD4" w:rsidRDefault="001A0546" w:rsidP="001A0546">
      <w:pPr>
        <w:widowControl w:val="0"/>
        <w:autoSpaceDE w:val="0"/>
        <w:autoSpaceDN w:val="0"/>
        <w:spacing w:after="0" w:line="240" w:lineRule="auto"/>
        <w:ind w:firstLine="709"/>
        <w:jc w:val="both"/>
        <w:rPr>
          <w:rFonts w:ascii="Times New Roman" w:eastAsia="Calibri" w:hAnsi="Times New Roman" w:cs="Times New Roman"/>
        </w:rPr>
      </w:pPr>
      <w:r w:rsidRPr="001A0546">
        <w:rPr>
          <w:rFonts w:ascii="Times New Roman" w:eastAsia="Calibri" w:hAnsi="Times New Roman" w:cs="Times New Roman"/>
        </w:rPr>
        <w:t xml:space="preserve">Абсолютные отметки поверхности варьируют от 130 м до 190 м.  </w:t>
      </w:r>
    </w:p>
    <w:p w:rsidR="001A0546" w:rsidRPr="001A0546" w:rsidRDefault="001A0546" w:rsidP="001A0546">
      <w:pPr>
        <w:widowControl w:val="0"/>
        <w:numPr>
          <w:ilvl w:val="0"/>
          <w:numId w:val="1"/>
        </w:numPr>
        <w:autoSpaceDE w:val="0"/>
        <w:autoSpaceDN w:val="0"/>
        <w:spacing w:after="0" w:line="240" w:lineRule="auto"/>
        <w:ind w:left="0" w:firstLine="567"/>
        <w:jc w:val="both"/>
        <w:rPr>
          <w:rFonts w:ascii="Times New Roman" w:eastAsia="Times New Roman" w:hAnsi="Times New Roman" w:cs="Times New Roman"/>
          <w:bCs/>
        </w:rPr>
      </w:pPr>
      <w:r w:rsidRPr="001A0546">
        <w:rPr>
          <w:rFonts w:ascii="Times New Roman" w:eastAsia="Times New Roman" w:hAnsi="Times New Roman" w:cs="Times New Roman"/>
          <w:bCs/>
        </w:rPr>
        <w:t>Ранее, в 2023 году был разработан «Проект нормативов допустимых выбросов (НДВ) для объектов ТОО «Кен-Ай-Ойл Кызылорда», где было получено ЭКОЛОГИЧЕСКОЕ РАЗРЕШЕНИЕ на воздействие для объектов I категории №: №: KZ43VCZ03403153 Дата выда</w:t>
      </w:r>
      <w:r>
        <w:rPr>
          <w:rFonts w:ascii="Times New Roman" w:eastAsia="Times New Roman" w:hAnsi="Times New Roman" w:cs="Times New Roman"/>
          <w:bCs/>
        </w:rPr>
        <w:t>чи: 28.12.2023 г</w:t>
      </w:r>
      <w:r w:rsidRPr="001A0546">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1A0546">
        <w:rPr>
          <w:rFonts w:ascii="Times New Roman" w:eastAsia="Times New Roman" w:hAnsi="Times New Roman" w:cs="Times New Roman"/>
          <w:bCs/>
        </w:rPr>
        <w:t xml:space="preserve">Необходимость выполнения данной работы связана с истечением срока действия предыдущего проекта НДВ. </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Товарищество с ограниченной ответственностью «Кен-Ай-Ойл Кызылорда» работает на основании государственной перегистрации от 13 марта 2015 года. БИН 020840003571. Местонахождение организации: РК, Кызылординская обл., г. Кызылорда, пос. Тасбогет, ул. Мустафа Шокай, дом 17, почтовый индекс 120001.</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Контрактной территорией, на которой расположено месторождение Кенбулак, владеет ТОО «Кен-Ай-Ойл-Кызылорда» согласно Контракта № 1529 от 15 октября 2004 г. на разведку УВС в пределах блоков ХХХ-38 (частично) и ХХХ-39 (частично). Геологический отвод глубиной до палеозойского фундамента имеет площадь 312,3 квадратных километра.</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Для перехода на этап промышленной разработки на основании вышеназванного отчета в 2022 г. ТОО «Мунайгазгеолсервис» был разработан новый проектный документ «Проект разработки месторождения Кенбулак (по состоянию изученности на 01.09.2022 г.)» и утвержден ЦКРР РК (Протокол № 39/1 от 25 апреля 2023 г.).</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Контрактная территория ТОО «Кен-Ай-Ойл-Кызылорда» в административном отношении находится в Сырдарьинском районе Кызылординской области Республики Казахстан, географически она расположена в юго-западной части Арыскумского прогиба.</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Ближайшими населенными пунктами являются г. Кызылорда (120 км), г. Жезказган (280 км) и нефтепромысел Кумколь (к северу-востоку 55 км).</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Западная часть контрактной территории граничит с месторождениями Бектас, Аксай. Восточная часть контрактной территории граничит с месторождениями Акшабулак. Северо-восточнее контрактной территории в 70 км расположено крупное разрабатываемое месторождение Кумколь. От месторождения Кумколь до г. Кызылорда проложена асфальтированная дорога. Остальные дороги на площади работ частично гравийным насыпом и грунтовые.</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Район относится к пустынным и полупустынным зонам Центрального Казахстана с типичным для них растительным и животным миром. Абсолютные отметки поверхности варьируют от 130 м до 190м.</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Водные артерии на площади отсутствуют, имеются, только артезианские скважины дебитом от 5 до 15 л/сек. и минерализацией до 4 г/л., пробуренные Кызылординской гидрогеологической экспедицией для водоснабжения отгонного животноводства.</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В рамках утвержденного проектного документа на промышленную разработку месторождения Кенбулак предусмотрено выделение четырех основных эксплуатационных объектов:</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w:t>
      </w:r>
      <w:r w:rsidRPr="001A0546">
        <w:rPr>
          <w:rFonts w:ascii="Times New Roman" w:eastAsia="Times New Roman" w:hAnsi="Times New Roman" w:cs="Times New Roman"/>
          <w:bCs/>
        </w:rPr>
        <w:tab/>
        <w:t>I-й эксплуатационный объект – продуктивный горизонт А-2;</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lastRenderedPageBreak/>
        <w:t>-</w:t>
      </w:r>
      <w:r w:rsidRPr="001A0546">
        <w:rPr>
          <w:rFonts w:ascii="Times New Roman" w:eastAsia="Times New Roman" w:hAnsi="Times New Roman" w:cs="Times New Roman"/>
          <w:bCs/>
        </w:rPr>
        <w:tab/>
        <w:t>II-й эксплуатационный объект – продуктивные горизонты М-0-1-А + М-0-1-Б;</w:t>
      </w:r>
    </w:p>
    <w:p w:rsidR="001A0546" w:rsidRP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w:t>
      </w:r>
      <w:r w:rsidRPr="001A0546">
        <w:rPr>
          <w:rFonts w:ascii="Times New Roman" w:eastAsia="Times New Roman" w:hAnsi="Times New Roman" w:cs="Times New Roman"/>
          <w:bCs/>
        </w:rPr>
        <w:tab/>
        <w:t>III-й эксплуатационный объект – продуктивные горизонты М-0-2-А + М-0-2-Б;</w:t>
      </w:r>
    </w:p>
    <w:p w:rsidR="001A0546" w:rsidRDefault="001A0546" w:rsidP="001A0546">
      <w:pPr>
        <w:widowControl w:val="0"/>
        <w:autoSpaceDE w:val="0"/>
        <w:autoSpaceDN w:val="0"/>
        <w:spacing w:after="0" w:line="240" w:lineRule="auto"/>
        <w:ind w:firstLine="567"/>
        <w:jc w:val="both"/>
        <w:rPr>
          <w:rFonts w:ascii="Times New Roman" w:eastAsia="Times New Roman" w:hAnsi="Times New Roman" w:cs="Times New Roman"/>
          <w:bCs/>
        </w:rPr>
      </w:pPr>
      <w:r w:rsidRPr="001A0546">
        <w:rPr>
          <w:rFonts w:ascii="Times New Roman" w:eastAsia="Times New Roman" w:hAnsi="Times New Roman" w:cs="Times New Roman"/>
          <w:bCs/>
        </w:rPr>
        <w:t>-</w:t>
      </w:r>
      <w:r w:rsidRPr="001A0546">
        <w:rPr>
          <w:rFonts w:ascii="Times New Roman" w:eastAsia="Times New Roman" w:hAnsi="Times New Roman" w:cs="Times New Roman"/>
          <w:bCs/>
        </w:rPr>
        <w:tab/>
        <w:t>IV-й эксплуатационный объект – продуктивный горизонт М-0-3.</w:t>
      </w:r>
    </w:p>
    <w:p w:rsidR="008F1AD4" w:rsidRPr="001A0546" w:rsidRDefault="001A0546" w:rsidP="00947E49">
      <w:pPr>
        <w:widowControl w:val="0"/>
        <w:numPr>
          <w:ilvl w:val="0"/>
          <w:numId w:val="1"/>
        </w:numPr>
        <w:autoSpaceDE w:val="0"/>
        <w:autoSpaceDN w:val="0"/>
        <w:spacing w:after="0" w:line="240" w:lineRule="auto"/>
        <w:ind w:left="0" w:firstLine="0"/>
        <w:jc w:val="both"/>
        <w:rPr>
          <w:rFonts w:ascii="Times New Roman" w:eastAsia="Times New Roman" w:hAnsi="Times New Roman" w:cs="Times New Roman"/>
          <w:bCs/>
        </w:rPr>
      </w:pPr>
      <w:r w:rsidRPr="001A0546">
        <w:rPr>
          <w:rFonts w:ascii="Times New Roman" w:eastAsia="Times New Roman" w:hAnsi="Times New Roman" w:cs="Times New Roman"/>
          <w:bCs/>
        </w:rPr>
        <w:t>По результатам проведенной инвентаризации источников выбросов загрязняющих веществ на  202</w:t>
      </w:r>
      <w:r w:rsidR="00947E49">
        <w:rPr>
          <w:rFonts w:ascii="Times New Roman" w:eastAsia="Times New Roman" w:hAnsi="Times New Roman" w:cs="Times New Roman"/>
          <w:bCs/>
        </w:rPr>
        <w:t>-2026</w:t>
      </w:r>
      <w:r w:rsidRPr="001A0546">
        <w:rPr>
          <w:rFonts w:ascii="Times New Roman" w:eastAsia="Times New Roman" w:hAnsi="Times New Roman" w:cs="Times New Roman"/>
          <w:bCs/>
        </w:rPr>
        <w:t>5 год</w:t>
      </w:r>
      <w:r w:rsidR="00947E49">
        <w:rPr>
          <w:rFonts w:ascii="Times New Roman" w:eastAsia="Times New Roman" w:hAnsi="Times New Roman" w:cs="Times New Roman"/>
          <w:bCs/>
        </w:rPr>
        <w:t>ы</w:t>
      </w:r>
      <w:r w:rsidRPr="001A0546">
        <w:rPr>
          <w:rFonts w:ascii="Times New Roman" w:eastAsia="Times New Roman" w:hAnsi="Times New Roman" w:cs="Times New Roman"/>
          <w:bCs/>
        </w:rPr>
        <w:t xml:space="preserve"> ТОО «Кен-Ай-Ойл Кызылорда» на месторождении Кенбулак выявлено 56 источников вредных выбросов в атмосферу, 23 из которых являются организованными, 33 неорганизованных (из них 16 ЗРА и ФС не нормируется).</w:t>
      </w:r>
      <w:r>
        <w:rPr>
          <w:rFonts w:ascii="Times New Roman" w:eastAsia="Times New Roman" w:hAnsi="Times New Roman" w:cs="Times New Roman"/>
          <w:bCs/>
        </w:rPr>
        <w:t xml:space="preserve"> </w:t>
      </w:r>
      <w:r w:rsidRPr="001A0546">
        <w:rPr>
          <w:rFonts w:ascii="Times New Roman" w:eastAsia="Times New Roman" w:hAnsi="Times New Roman" w:cs="Times New Roman"/>
          <w:bCs/>
        </w:rPr>
        <w:t>Качественные и количественные характеристики выбросов вредных веществ определены расчетным методом по утвержденным методикам. Количество и состав выбросов вредных веществ в атмосферный воздух от источников предприятия получены на основании анализа технологических процессов и расчетов, проведенных в соответствии с отраслевыми нормами технологического проектирования и отраслевыми методическими указаниями и рекомендациями по определению выбросов вредных веществ в атмосферный воздух.</w:t>
      </w:r>
      <w:r w:rsidRPr="001A0546">
        <w:t xml:space="preserve"> </w:t>
      </w:r>
      <w:r w:rsidR="00947E49" w:rsidRPr="00947E49">
        <w:rPr>
          <w:rFonts w:ascii="Times New Roman" w:eastAsia="Times New Roman" w:hAnsi="Times New Roman" w:cs="Times New Roman"/>
          <w:bCs/>
        </w:rPr>
        <w:t>Годовые выбросы на 2025 год в размере 23.001377823 г/сек и 87.814296933 тонн/год, на 2026 год  в размере 23.335001396 г/сек и 226.095166087 т/год предлагаются установить в качестве нормативов допустимых выбросов для источников загрязнения атмосферы, расположенных на месторождении Кенбулак ТОО «Кен-Ай-Ойл-Кызылорда».</w:t>
      </w:r>
      <w:r>
        <w:rPr>
          <w:rFonts w:ascii="Times New Roman" w:eastAsia="Times New Roman" w:hAnsi="Times New Roman" w:cs="Times New Roman"/>
          <w:bCs/>
        </w:rPr>
        <w:t xml:space="preserve"> </w:t>
      </w:r>
      <w:r w:rsidRPr="001A0546">
        <w:rPr>
          <w:rFonts w:ascii="Times New Roman" w:eastAsia="Times New Roman" w:hAnsi="Times New Roman" w:cs="Times New Roman"/>
          <w:bCs/>
        </w:rPr>
        <w:t>Для оценки влияния деятельности предприятия на приземный слой атмосферного воздуха и условий рассеивания загрязняющих веществ было проведено моделирование уровня загрязнения атмосферного воздуха источниками выбросов на объектах месторождения Кенбулак.</w:t>
      </w:r>
      <w:r>
        <w:rPr>
          <w:rFonts w:ascii="Times New Roman" w:eastAsia="Times New Roman" w:hAnsi="Times New Roman" w:cs="Times New Roman"/>
          <w:bCs/>
        </w:rPr>
        <w:t xml:space="preserve"> </w:t>
      </w:r>
      <w:r w:rsidRPr="001A0546">
        <w:rPr>
          <w:rFonts w:ascii="Times New Roman" w:eastAsia="Times New Roman" w:hAnsi="Times New Roman" w:cs="Times New Roman"/>
          <w:bCs/>
        </w:rPr>
        <w:t>Расчеты приземных концентраций загрязняющих веществ проводились по программному комплексу «ЭРА v3.0», НПО «Логос-Плюс» (г. Новосибирск), согласованному ГГО им. Войекова (г. Санкт-Петербург) и рекомендованному к применению МООС Республики Казахстан. Результаты расчетов рассеивания приземных концентраций приводятся в проекте в виде таблиц и карт рассеивания.</w:t>
      </w:r>
      <w:r>
        <w:rPr>
          <w:rFonts w:ascii="Times New Roman" w:eastAsia="Times New Roman" w:hAnsi="Times New Roman" w:cs="Times New Roman"/>
          <w:bCs/>
        </w:rPr>
        <w:t xml:space="preserve"> </w:t>
      </w:r>
      <w:r w:rsidRPr="001A0546">
        <w:rPr>
          <w:rFonts w:ascii="Times New Roman" w:eastAsia="Times New Roman" w:hAnsi="Times New Roman" w:cs="Times New Roman"/>
          <w:bCs/>
        </w:rPr>
        <w:t>В соответствии  с методикой по определению нормативов предельно-допустимых выбросов, выбросы загрязняющих веществ предприятия принимаются как предельно-допустимые, так как максимальные приземные концентрации вредных веществ не превышают установленные ПДК для населенных мест.</w:t>
      </w:r>
      <w:r>
        <w:rPr>
          <w:rFonts w:ascii="Times New Roman" w:eastAsia="Times New Roman" w:hAnsi="Times New Roman" w:cs="Times New Roman"/>
          <w:bCs/>
        </w:rPr>
        <w:t xml:space="preserve"> </w:t>
      </w:r>
      <w:r w:rsidRPr="001A0546">
        <w:rPr>
          <w:rFonts w:ascii="Times New Roman" w:eastAsia="Times New Roman" w:hAnsi="Times New Roman" w:cs="Times New Roman"/>
          <w:bCs/>
        </w:rPr>
        <w:t>В срок достижения НДВ будет достигнут по следующим ингредиентам:  Азота (IV) диоксид (Азота диоксид) (4), Азот (II) оксид (Азота оксид) (6), Углерод (Сажа, Углерод черный) (583), Сера диоксид (Ангидрид сернистый, Сернистый газ, Сера (IV) оксид) (516), Сероводород (Дигидросульфид) (518), Углерод оксид (Окись углерода, Угарный газ) (584), Пентан (450), Метан (727*), Изобутан (2-Метилпропан) (279), Смесь углеводородов предельных С1-С5 (1502*), Смесь углеводородов предельных С6-С10 (1503*), Бензол (64), Диметилбензол (смесь о-, м-, п- изомеров) (203), Метилбензол (349), Бенз/а/пирен (3,4-Бензпирен) (54), Формальдегид (Метаналь) (609), Алканы С12-19 /в пересчете на С/ (Углеводороды предельные С12-С19 (в пересчете на С); Растворитель РПК-265П) (10).</w:t>
      </w:r>
      <w:r>
        <w:rPr>
          <w:rFonts w:ascii="Times New Roman" w:eastAsia="Times New Roman" w:hAnsi="Times New Roman" w:cs="Times New Roman"/>
          <w:bCs/>
        </w:rPr>
        <w:t xml:space="preserve"> На этапе эксплуатации образуется следующие виды отходов: </w:t>
      </w:r>
      <w:r w:rsidRPr="001A0546">
        <w:rPr>
          <w:rFonts w:ascii="Times New Roman" w:eastAsia="Times New Roman" w:hAnsi="Times New Roman" w:cs="Times New Roman"/>
          <w:bCs/>
        </w:rPr>
        <w:t>Промасленная ветошь</w:t>
      </w:r>
      <w:r>
        <w:rPr>
          <w:rFonts w:ascii="Times New Roman" w:eastAsia="Times New Roman" w:hAnsi="Times New Roman" w:cs="Times New Roman"/>
          <w:bCs/>
        </w:rPr>
        <w:t xml:space="preserve"> </w:t>
      </w:r>
      <w:r w:rsidRPr="001A0546">
        <w:rPr>
          <w:rFonts w:ascii="Times New Roman" w:eastAsia="Times New Roman" w:hAnsi="Times New Roman" w:cs="Times New Roman"/>
          <w:bCs/>
        </w:rPr>
        <w:t>0,0254</w:t>
      </w:r>
      <w:r w:rsidR="00947E49">
        <w:rPr>
          <w:rFonts w:ascii="Times New Roman" w:eastAsia="Times New Roman" w:hAnsi="Times New Roman" w:cs="Times New Roman"/>
          <w:bCs/>
        </w:rPr>
        <w:t xml:space="preserve">т, Отработанные масла </w:t>
      </w:r>
      <w:r>
        <w:rPr>
          <w:rFonts w:ascii="Times New Roman" w:eastAsia="Times New Roman" w:hAnsi="Times New Roman" w:cs="Times New Roman"/>
          <w:bCs/>
        </w:rPr>
        <w:t xml:space="preserve">15т, Нефтешлам </w:t>
      </w:r>
      <w:r w:rsidRPr="001A0546">
        <w:rPr>
          <w:rFonts w:ascii="Times New Roman" w:eastAsia="Times New Roman" w:hAnsi="Times New Roman" w:cs="Times New Roman"/>
          <w:bCs/>
        </w:rPr>
        <w:t>100,0</w:t>
      </w:r>
      <w:r>
        <w:rPr>
          <w:rFonts w:ascii="Times New Roman" w:eastAsia="Times New Roman" w:hAnsi="Times New Roman" w:cs="Times New Roman"/>
          <w:bCs/>
        </w:rPr>
        <w:t>т,  Отработанные ртутн</w:t>
      </w:r>
      <w:bookmarkStart w:id="1" w:name="_GoBack"/>
      <w:bookmarkEnd w:id="1"/>
      <w:r>
        <w:rPr>
          <w:rFonts w:ascii="Times New Roman" w:eastAsia="Times New Roman" w:hAnsi="Times New Roman" w:cs="Times New Roman"/>
          <w:bCs/>
        </w:rPr>
        <w:t xml:space="preserve">ые лампы </w:t>
      </w:r>
      <w:r w:rsidRPr="001A0546">
        <w:rPr>
          <w:rFonts w:ascii="Times New Roman" w:eastAsia="Times New Roman" w:hAnsi="Times New Roman" w:cs="Times New Roman"/>
          <w:bCs/>
        </w:rPr>
        <w:t>0,004</w:t>
      </w:r>
      <w:r>
        <w:rPr>
          <w:rFonts w:ascii="Times New Roman" w:eastAsia="Times New Roman" w:hAnsi="Times New Roman" w:cs="Times New Roman"/>
          <w:bCs/>
        </w:rPr>
        <w:t xml:space="preserve">т, Емкость из под масло </w:t>
      </w:r>
      <w:r w:rsidRPr="001A0546">
        <w:rPr>
          <w:rFonts w:ascii="Times New Roman" w:eastAsia="Times New Roman" w:hAnsi="Times New Roman" w:cs="Times New Roman"/>
          <w:bCs/>
        </w:rPr>
        <w:t>2,086</w:t>
      </w:r>
      <w:r>
        <w:rPr>
          <w:rFonts w:ascii="Times New Roman" w:eastAsia="Times New Roman" w:hAnsi="Times New Roman" w:cs="Times New Roman"/>
          <w:bCs/>
        </w:rPr>
        <w:t xml:space="preserve"> т,  Отработанные аккумуляторны </w:t>
      </w:r>
      <w:r w:rsidRPr="001A0546">
        <w:rPr>
          <w:rFonts w:ascii="Times New Roman" w:eastAsia="Times New Roman" w:hAnsi="Times New Roman" w:cs="Times New Roman"/>
          <w:bCs/>
        </w:rPr>
        <w:t>0,545</w:t>
      </w:r>
      <w:r>
        <w:rPr>
          <w:rFonts w:ascii="Times New Roman" w:eastAsia="Times New Roman" w:hAnsi="Times New Roman" w:cs="Times New Roman"/>
          <w:bCs/>
        </w:rPr>
        <w:t xml:space="preserve">т,  Отработанные масляные фильтры </w:t>
      </w:r>
      <w:r w:rsidRPr="001A0546">
        <w:rPr>
          <w:rFonts w:ascii="Times New Roman" w:eastAsia="Times New Roman" w:hAnsi="Times New Roman" w:cs="Times New Roman"/>
          <w:bCs/>
        </w:rPr>
        <w:t>0,001</w:t>
      </w:r>
      <w:r>
        <w:rPr>
          <w:rFonts w:ascii="Times New Roman" w:eastAsia="Times New Roman" w:hAnsi="Times New Roman" w:cs="Times New Roman"/>
          <w:bCs/>
        </w:rPr>
        <w:t xml:space="preserve"> т, Отработанный антифриз </w:t>
      </w:r>
      <w:r w:rsidRPr="001A0546">
        <w:rPr>
          <w:rFonts w:ascii="Times New Roman" w:eastAsia="Times New Roman" w:hAnsi="Times New Roman" w:cs="Times New Roman"/>
          <w:bCs/>
        </w:rPr>
        <w:t>0,25</w:t>
      </w:r>
      <w:r>
        <w:rPr>
          <w:rFonts w:ascii="Times New Roman" w:eastAsia="Times New Roman" w:hAnsi="Times New Roman" w:cs="Times New Roman"/>
          <w:bCs/>
        </w:rPr>
        <w:t xml:space="preserve">т, Коммунальные отходы </w:t>
      </w:r>
      <w:r w:rsidRPr="001A0546">
        <w:rPr>
          <w:rFonts w:ascii="Times New Roman" w:eastAsia="Times New Roman" w:hAnsi="Times New Roman" w:cs="Times New Roman"/>
          <w:bCs/>
        </w:rPr>
        <w:t>17,99</w:t>
      </w:r>
      <w:r>
        <w:rPr>
          <w:rFonts w:ascii="Times New Roman" w:eastAsia="Times New Roman" w:hAnsi="Times New Roman" w:cs="Times New Roman"/>
          <w:bCs/>
        </w:rPr>
        <w:t xml:space="preserve"> т, </w:t>
      </w:r>
      <w:r w:rsidRPr="001A0546">
        <w:rPr>
          <w:rFonts w:ascii="Times New Roman" w:eastAsia="Times New Roman" w:hAnsi="Times New Roman" w:cs="Times New Roman"/>
          <w:bCs/>
        </w:rPr>
        <w:t>Пищевые отходы</w:t>
      </w:r>
      <w:r w:rsidRPr="001A0546">
        <w:rPr>
          <w:rFonts w:ascii="Times New Roman" w:eastAsia="Times New Roman" w:hAnsi="Times New Roman" w:cs="Times New Roman"/>
          <w:bCs/>
        </w:rPr>
        <w:tab/>
        <w:t>18,25</w:t>
      </w:r>
      <w:r w:rsidR="00947E49">
        <w:rPr>
          <w:rFonts w:ascii="Times New Roman" w:eastAsia="Times New Roman" w:hAnsi="Times New Roman" w:cs="Times New Roman"/>
          <w:bCs/>
        </w:rPr>
        <w:t xml:space="preserve">т, </w:t>
      </w:r>
      <w:r>
        <w:rPr>
          <w:rFonts w:ascii="Times New Roman" w:eastAsia="Times New Roman" w:hAnsi="Times New Roman" w:cs="Times New Roman"/>
          <w:bCs/>
        </w:rPr>
        <w:t xml:space="preserve">Изношенная спецодежда, СИЗ </w:t>
      </w:r>
      <w:r w:rsidRPr="001A0546">
        <w:rPr>
          <w:rFonts w:ascii="Times New Roman" w:eastAsia="Times New Roman" w:hAnsi="Times New Roman" w:cs="Times New Roman"/>
          <w:bCs/>
        </w:rPr>
        <w:t>0,1</w:t>
      </w:r>
      <w:r>
        <w:rPr>
          <w:rFonts w:ascii="Times New Roman" w:eastAsia="Times New Roman" w:hAnsi="Times New Roman" w:cs="Times New Roman"/>
          <w:bCs/>
        </w:rPr>
        <w:t xml:space="preserve"> т, </w:t>
      </w:r>
      <w:r w:rsidRPr="001A0546">
        <w:rPr>
          <w:rFonts w:ascii="Times New Roman" w:eastAsia="Times New Roman" w:hAnsi="Times New Roman" w:cs="Times New Roman"/>
          <w:bCs/>
        </w:rPr>
        <w:t>Огарки электродов</w:t>
      </w:r>
      <w:r w:rsidRPr="001A0546">
        <w:rPr>
          <w:rFonts w:ascii="Times New Roman" w:eastAsia="Times New Roman" w:hAnsi="Times New Roman" w:cs="Times New Roman"/>
          <w:bCs/>
        </w:rPr>
        <w:tab/>
        <w:t>0,0075</w:t>
      </w:r>
      <w:r>
        <w:rPr>
          <w:rFonts w:ascii="Times New Roman" w:eastAsia="Times New Roman" w:hAnsi="Times New Roman" w:cs="Times New Roman"/>
          <w:bCs/>
        </w:rPr>
        <w:t xml:space="preserve">т, Жестяные банки из-под краски </w:t>
      </w:r>
      <w:r w:rsidRPr="001A0546">
        <w:rPr>
          <w:rFonts w:ascii="Times New Roman" w:eastAsia="Times New Roman" w:hAnsi="Times New Roman" w:cs="Times New Roman"/>
          <w:bCs/>
        </w:rPr>
        <w:t>0,005</w:t>
      </w:r>
      <w:r>
        <w:rPr>
          <w:rFonts w:ascii="Times New Roman" w:eastAsia="Times New Roman" w:hAnsi="Times New Roman" w:cs="Times New Roman"/>
          <w:bCs/>
        </w:rPr>
        <w:t xml:space="preserve"> т,  </w:t>
      </w:r>
      <w:r w:rsidRPr="001A0546">
        <w:rPr>
          <w:rFonts w:ascii="Times New Roman" w:eastAsia="Times New Roman" w:hAnsi="Times New Roman" w:cs="Times New Roman"/>
          <w:bCs/>
        </w:rPr>
        <w:t>Строительные отходы</w:t>
      </w:r>
      <w:r w:rsidRPr="001A0546">
        <w:rPr>
          <w:rFonts w:ascii="Times New Roman" w:eastAsia="Times New Roman" w:hAnsi="Times New Roman" w:cs="Times New Roman"/>
          <w:bCs/>
        </w:rPr>
        <w:tab/>
      </w:r>
      <w:r>
        <w:rPr>
          <w:rFonts w:ascii="Times New Roman" w:eastAsia="Times New Roman" w:hAnsi="Times New Roman" w:cs="Times New Roman"/>
          <w:bCs/>
        </w:rPr>
        <w:t xml:space="preserve"> </w:t>
      </w:r>
      <w:r w:rsidRPr="001A0546">
        <w:rPr>
          <w:rFonts w:ascii="Times New Roman" w:eastAsia="Times New Roman" w:hAnsi="Times New Roman" w:cs="Times New Roman"/>
          <w:bCs/>
        </w:rPr>
        <w:t>2,5</w:t>
      </w:r>
      <w:r>
        <w:rPr>
          <w:rFonts w:ascii="Times New Roman" w:eastAsia="Times New Roman" w:hAnsi="Times New Roman" w:cs="Times New Roman"/>
          <w:bCs/>
        </w:rPr>
        <w:t xml:space="preserve">т,  Металлолом </w:t>
      </w:r>
      <w:r w:rsidRPr="001A0546">
        <w:rPr>
          <w:rFonts w:ascii="Times New Roman" w:eastAsia="Times New Roman" w:hAnsi="Times New Roman" w:cs="Times New Roman"/>
          <w:bCs/>
        </w:rPr>
        <w:t>1,25</w:t>
      </w:r>
      <w:r>
        <w:rPr>
          <w:rFonts w:ascii="Times New Roman" w:eastAsia="Times New Roman" w:hAnsi="Times New Roman" w:cs="Times New Roman"/>
          <w:bCs/>
        </w:rPr>
        <w:t xml:space="preserve"> т, </w:t>
      </w:r>
      <w:r w:rsidRPr="001A0546">
        <w:rPr>
          <w:rFonts w:ascii="Times New Roman" w:eastAsia="Times New Roman" w:hAnsi="Times New Roman" w:cs="Times New Roman"/>
          <w:bCs/>
        </w:rPr>
        <w:t>Отработанные автошины</w:t>
      </w:r>
      <w:r w:rsidRPr="001A0546">
        <w:rPr>
          <w:rFonts w:ascii="Times New Roman" w:eastAsia="Times New Roman" w:hAnsi="Times New Roman" w:cs="Times New Roman"/>
          <w:bCs/>
        </w:rPr>
        <w:tab/>
        <w:t>0,1574</w:t>
      </w:r>
      <w:r>
        <w:rPr>
          <w:rFonts w:ascii="Times New Roman" w:eastAsia="Times New Roman" w:hAnsi="Times New Roman" w:cs="Times New Roman"/>
          <w:bCs/>
        </w:rPr>
        <w:t xml:space="preserve"> т. </w:t>
      </w:r>
      <w:r w:rsidR="008F1AD4" w:rsidRPr="001A0546">
        <w:rPr>
          <w:rFonts w:ascii="Times New Roman" w:eastAsia="Calibri" w:hAnsi="Times New Roman" w:cs="Times New Roman"/>
        </w:rPr>
        <w:t xml:space="preserve">Накопление отходов предусмотрено в специально оборудованных контейнерах в соответствии с требованиями законодательства Республики Казахстан. В соответствии с пп. 1 п. 2 ст. 320 Экологического кодекса Республики Казахстан временное складирование отходов на месте образования предусмотрено на срок не 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 Договор на вывоз отходов со специализированными организациями будут заключены непосредственно перед началом проведения работ. </w:t>
      </w:r>
    </w:p>
    <w:p w:rsidR="003D37DB" w:rsidRPr="008F1AD4" w:rsidRDefault="003D37DB" w:rsidP="008F1AD4">
      <w:pPr>
        <w:widowControl w:val="0"/>
        <w:numPr>
          <w:ilvl w:val="0"/>
          <w:numId w:val="1"/>
        </w:numPr>
        <w:autoSpaceDE w:val="0"/>
        <w:autoSpaceDN w:val="0"/>
        <w:spacing w:after="0" w:line="240" w:lineRule="auto"/>
        <w:ind w:left="0" w:firstLine="567"/>
        <w:jc w:val="both"/>
        <w:rPr>
          <w:rFonts w:ascii="Times New Roman" w:eastAsia="Times New Roman" w:hAnsi="Times New Roman" w:cs="Times New Roman"/>
          <w:bCs/>
        </w:rPr>
      </w:pPr>
      <w:r w:rsidRPr="008F1AD4">
        <w:rPr>
          <w:rFonts w:ascii="Times New Roman" w:eastAsia="Times New Roman" w:hAnsi="Times New Roman" w:cs="Times New Roman"/>
          <w:bCs/>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Однако, как показывает опыт разведки и эксплуатации месторождений полезных ископаемых, частота возникновения аварийных ситуаций подчиняется общим закономерностям, вероятность реализации которых может быть выражена по аналогии с произошедшими событиями в системе экспертных оценок. Основными причинами возникновения аварийных ситуаций при разработке </w:t>
      </w:r>
      <w:r w:rsidRPr="008F1AD4">
        <w:rPr>
          <w:rFonts w:ascii="Times New Roman" w:eastAsia="Times New Roman" w:hAnsi="Times New Roman" w:cs="Times New Roman"/>
          <w:bCs/>
        </w:rPr>
        <w:lastRenderedPageBreak/>
        <w:t xml:space="preserve">проекта на рассматриваемом месторождении являются: нарушение технологических процессов; технические ошибки операторов и другого персонала, нарушения техники безопасности и противопожарной безопасности; нарушением технологии эксплуатации и обслуживания оборудования, отказом работы оборудования, человеческим фактором; отравление выхлопными газами двигателей внутреннего сгорания спецтехники и автотранспорта, работающих на нефтепромысле; несоблюдение требований противопожарной защиты при использовании ГСМ и т.д. </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Предупреждение аварийных и чрезвычайных ситуаций как в части их предотвращения (снижения вероятности возникновения), так и в плане уменьшения потерь и ущерба от них (смягчения последствий) проводится по следующим направлениям:</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Профессиональная подготовка работника:</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повышение квалификации рабочих по специальным программам в соответствии с Типовым положением (проводится аттестованными преподавателями). Противоаварийная подготовка персонала предусматривает выполнение следующих мероприятий:</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ежеквартальный инструктаж по действиям в соответствии с планами ликвидации аварий и эвакуации персонала (проводится руководителем организации).</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Предусмотрено обязательное обучение всех работников предприятий, учреждений и организаций правилам поведения, способам защиты и действиям в чрезвычайных ситуациях.</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Занятия с ними проводятся по месту работы в соответствии с программами, разработанными с учетом особенностей производства. Работники также принимают участие в специальных учениях и тренировках.</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Для руководителей всех уровней, кроме того, предусмотрено обязательное повышение квалификации в области гражданской обороны и защиты от чрезвычайных ситуаций при назначении на должность, а в последующем не реже одного раза в пять лет.</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В качестве профилактических мер на объектах целесообразно использовать следующее:</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ужесточение пропускного режима при входе и въезде на территорию;</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установка систем сигнализации, аудио–и видеозаписи;</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тщательный подбор и проверка кадров;</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w:t>
      </w:r>
      <w:r w:rsidRPr="003D37DB">
        <w:rPr>
          <w:rFonts w:ascii="Times New Roman" w:eastAsia="Times New Roman" w:hAnsi="Times New Roman" w:cs="Times New Roman"/>
          <w:bCs/>
        </w:rPr>
        <w:tab/>
        <w:t xml:space="preserve">использование специальных средств и приборов обнаружения взрывчатых веществ и т.д. </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3D37DB" w:rsidRPr="003D37DB" w:rsidRDefault="003D37DB" w:rsidP="003D37DB">
      <w:pPr>
        <w:widowControl w:val="0"/>
        <w:numPr>
          <w:ilvl w:val="0"/>
          <w:numId w:val="1"/>
        </w:numPr>
        <w:tabs>
          <w:tab w:val="left" w:pos="0"/>
        </w:tabs>
        <w:autoSpaceDE w:val="0"/>
        <w:autoSpaceDN w:val="0"/>
        <w:spacing w:after="0" w:line="240" w:lineRule="auto"/>
        <w:ind w:left="0"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По атмосферному воздуху: проведение технического осмотра и профилактических работ технологического</w:t>
      </w:r>
      <w:r w:rsidRPr="003D37DB">
        <w:rPr>
          <w:rFonts w:ascii="Times New Roman" w:eastAsia="Times New Roman" w:hAnsi="Times New Roman" w:cs="Times New Roman"/>
          <w:bCs/>
        </w:rPr>
        <w:tab/>
        <w:t>оборудования, механизмов и автотранспорта, соблюдение нормативов допустимых выбросов.</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 xml:space="preserve">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w:t>
      </w:r>
      <w:r w:rsidRPr="003D37DB">
        <w:rPr>
          <w:rFonts w:ascii="Times New Roman" w:eastAsia="Times New Roman" w:hAnsi="Times New Roman" w:cs="Times New Roman"/>
          <w:bCs/>
        </w:rPr>
        <w:lastRenderedPageBreak/>
        <w:t>веществами, ухудшающими плодородие почв;</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По отходам производства: своевременная организация системы сбора, транспортировки и утилизации отходов.</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Обоснование необходимости выполнения операций, влекущих такие воздействия не требуется.</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3D37DB" w:rsidRPr="003D37DB" w:rsidRDefault="003D37DB" w:rsidP="003D37DB">
      <w:pPr>
        <w:widowControl w:val="0"/>
        <w:tabs>
          <w:tab w:val="left" w:pos="0"/>
        </w:tabs>
        <w:autoSpaceDE w:val="0"/>
        <w:autoSpaceDN w:val="0"/>
        <w:spacing w:after="0" w:line="240" w:lineRule="auto"/>
        <w:ind w:firstLine="567"/>
        <w:jc w:val="both"/>
        <w:outlineLvl w:val="2"/>
        <w:rPr>
          <w:rFonts w:ascii="Times New Roman" w:eastAsia="Times New Roman" w:hAnsi="Times New Roman" w:cs="Times New Roman"/>
          <w:bCs/>
        </w:rPr>
      </w:pPr>
      <w:r w:rsidRPr="003D37DB">
        <w:rPr>
          <w:rFonts w:ascii="Times New Roman" w:eastAsia="Times New Roman" w:hAnsi="Times New Roman" w:cs="Times New Roman"/>
          <w:bCs/>
        </w:rPr>
        <w:t>6) Список источников информации, полученной в ходе выполнения оценки воздействия на окружающую среду:</w:t>
      </w:r>
    </w:p>
    <w:p w:rsidR="003D37DB" w:rsidRPr="003D37DB" w:rsidRDefault="003D37DB" w:rsidP="003D37DB">
      <w:pPr>
        <w:widowControl w:val="0"/>
        <w:tabs>
          <w:tab w:val="left" w:pos="0"/>
        </w:tabs>
        <w:autoSpaceDE w:val="0"/>
        <w:autoSpaceDN w:val="0"/>
        <w:spacing w:after="0" w:line="240" w:lineRule="auto"/>
        <w:ind w:firstLine="567"/>
        <w:rPr>
          <w:rFonts w:ascii="Times New Roman" w:eastAsia="Times New Roman" w:hAnsi="Times New Roman" w:cs="Times New Roman"/>
          <w:bCs/>
        </w:rPr>
      </w:pPr>
      <w:r w:rsidRPr="003D37DB">
        <w:rPr>
          <w:rFonts w:ascii="Times New Roman" w:eastAsia="Times New Roman" w:hAnsi="Times New Roman" w:cs="Times New Roman"/>
          <w:bCs/>
        </w:rPr>
        <w:t xml:space="preserve">- Экологический Кодекс Республики Казахстан 2.01.2021г., </w:t>
      </w:r>
    </w:p>
    <w:p w:rsidR="003D37DB" w:rsidRPr="003D37DB" w:rsidRDefault="003D37DB" w:rsidP="003D37DB">
      <w:pPr>
        <w:widowControl w:val="0"/>
        <w:tabs>
          <w:tab w:val="left" w:pos="0"/>
        </w:tabs>
        <w:autoSpaceDE w:val="0"/>
        <w:autoSpaceDN w:val="0"/>
        <w:spacing w:after="0" w:line="240" w:lineRule="auto"/>
        <w:ind w:firstLine="567"/>
        <w:rPr>
          <w:rFonts w:ascii="Times New Roman" w:eastAsia="Times New Roman" w:hAnsi="Times New Roman" w:cs="Times New Roman"/>
          <w:bCs/>
        </w:rPr>
      </w:pPr>
      <w:r w:rsidRPr="003D37DB">
        <w:rPr>
          <w:rFonts w:ascii="Times New Roman" w:eastAsia="Times New Roman" w:hAnsi="Times New Roman" w:cs="Times New Roman"/>
          <w:bCs/>
        </w:rPr>
        <w:t xml:space="preserve">- Классификатор отходов, утвержден приказом и.о. Министра экологии, геологии и природных ресурсов Республики Казахстан от 6 августа 2021 года № 314, </w:t>
      </w:r>
    </w:p>
    <w:p w:rsidR="003D37DB" w:rsidRPr="003D37DB" w:rsidRDefault="003D37DB" w:rsidP="003D37DB">
      <w:pPr>
        <w:widowControl w:val="0"/>
        <w:autoSpaceDE w:val="0"/>
        <w:autoSpaceDN w:val="0"/>
        <w:spacing w:after="0" w:line="240" w:lineRule="auto"/>
        <w:ind w:firstLine="567"/>
        <w:rPr>
          <w:rFonts w:ascii="Times New Roman" w:eastAsia="Times New Roman" w:hAnsi="Times New Roman" w:cs="Times New Roman"/>
          <w:bCs/>
        </w:rPr>
      </w:pPr>
      <w:r w:rsidRPr="003D37DB">
        <w:rPr>
          <w:rFonts w:ascii="Times New Roman" w:eastAsia="Times New Roman" w:hAnsi="Times New Roman" w:cs="Times New Roman"/>
          <w:bCs/>
        </w:rPr>
        <w:t xml:space="preserve">- Методика определения нормативов эмиссий в окружающую среду Приказ Министра экологии, геологии и природных ресурсов Республики Казахстан от 10 марта 2021 года № 63, </w:t>
      </w:r>
    </w:p>
    <w:p w:rsidR="003D37DB" w:rsidRPr="003D37DB" w:rsidRDefault="003D37DB" w:rsidP="003D37DB">
      <w:pPr>
        <w:widowControl w:val="0"/>
        <w:autoSpaceDE w:val="0"/>
        <w:autoSpaceDN w:val="0"/>
        <w:spacing w:after="0" w:line="240" w:lineRule="auto"/>
        <w:ind w:firstLine="567"/>
        <w:rPr>
          <w:rFonts w:ascii="Times New Roman" w:eastAsia="Times New Roman" w:hAnsi="Times New Roman" w:cs="Times New Roman"/>
          <w:bCs/>
        </w:rPr>
      </w:pPr>
      <w:r w:rsidRPr="003D37DB">
        <w:rPr>
          <w:rFonts w:ascii="Times New Roman" w:eastAsia="Times New Roman" w:hAnsi="Times New Roman" w:cs="Times New Roman"/>
          <w:bCs/>
        </w:rPr>
        <w:t>- Инструкция по организации и проведению экологической оценки Приказ Министра экологии, геологии и природных ресурсов Республики Казахстан от 30 июля 2021 года № 280.</w:t>
      </w:r>
    </w:p>
    <w:bookmarkEnd w:id="0"/>
    <w:p w:rsidR="003D37DB" w:rsidRPr="003D37DB" w:rsidRDefault="003D37DB" w:rsidP="003D37DB">
      <w:pPr>
        <w:spacing w:after="160" w:line="259" w:lineRule="auto"/>
        <w:rPr>
          <w:rFonts w:ascii="Calibri" w:eastAsia="Calibri" w:hAnsi="Calibri" w:cs="Times New Roman"/>
        </w:rPr>
      </w:pPr>
    </w:p>
    <w:p w:rsidR="003D37DB" w:rsidRPr="003D37DB" w:rsidRDefault="003D37DB" w:rsidP="003D37DB">
      <w:pPr>
        <w:spacing w:after="160" w:line="259" w:lineRule="auto"/>
        <w:rPr>
          <w:rFonts w:ascii="Calibri" w:eastAsia="Calibri" w:hAnsi="Calibri" w:cs="Times New Roman"/>
        </w:rPr>
      </w:pPr>
    </w:p>
    <w:p w:rsidR="00D03E7F" w:rsidRDefault="00D03E7F"/>
    <w:sectPr w:rsidR="00D03E7F" w:rsidSect="00EB09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65C37"/>
    <w:multiLevelType w:val="hybridMultilevel"/>
    <w:tmpl w:val="69AE9C7E"/>
    <w:lvl w:ilvl="0" w:tplc="04190001">
      <w:start w:val="1"/>
      <w:numFmt w:val="decimal"/>
      <w:lvlText w:val="%1)"/>
      <w:lvlJc w:val="left"/>
      <w:pPr>
        <w:ind w:left="1287" w:hanging="360"/>
      </w:pPr>
      <w:rPr>
        <w:rFonts w:ascii="Times New Roman" w:eastAsia="Calibri" w:hAnsi="Times New Roman" w:cs="Times New Roman"/>
      </w:r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A44FE"/>
    <w:rsid w:val="001A0546"/>
    <w:rsid w:val="003D37DB"/>
    <w:rsid w:val="005D6F08"/>
    <w:rsid w:val="008F1AD4"/>
    <w:rsid w:val="00947E49"/>
    <w:rsid w:val="009A44FE"/>
    <w:rsid w:val="00D03E7F"/>
    <w:rsid w:val="00EB0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9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37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37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37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37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2665</Words>
  <Characters>15196</Characters>
  <Application>Microsoft Office Word</Application>
  <DocSecurity>0</DocSecurity>
  <Lines>126</Lines>
  <Paragraphs>35</Paragraphs>
  <ScaleCrop>false</ScaleCrop>
  <Company>*</Company>
  <LinksUpToDate>false</LinksUpToDate>
  <CharactersWithSpaces>17826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2025-09-11T07:17:00Z</dcterms:created>
  <dcterms:modified xsi:type="dcterms:W3CDTF">2025-09-11T07:17:00Z</dcterms:modified>
</cp:coreProperties>
</file>